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i______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after="200" w:before="240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Карточка предприятия</w:t>
      </w:r>
    </w:p>
    <w:tbl>
      <w:tblPr>
        <w:tblStyle w:val="Table1"/>
        <w:tblW w:w="101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5730"/>
        <w:tblGridChange w:id="0">
          <w:tblGrid>
            <w:gridCol w:w="4410"/>
            <w:gridCol w:w="57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Юридическое 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after="0" w:before="240" w:line="276" w:lineRule="auto"/>
              <w:ind w:right="-5884.724409448818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ИП Сурков Артем Владимирович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Юридический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sz w:val="24"/>
                <w:szCs w:val="24"/>
                <w:highlight w:val="white"/>
                <w:u w:val="single"/>
                <w:rtl w:val="0"/>
              </w:rPr>
              <w:t xml:space="preserve">129323, г. Москва, Лазоревый проезд, 3 кв. 170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634507,г. Томск, пос. Зональная Станция, ул. Светлая 19/3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634507,г. Томск, пос. Зональная Станция, ул. Тихая 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9cngv5dvorax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+7 952 892 15 66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info@tomgrad.ru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Сайт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hyperlink r:id="rId6">
              <w:r w:rsidDel="00000000" w:rsidR="00000000" w:rsidRPr="00000000">
                <w:rPr>
                  <w:rFonts w:ascii="Roboto" w:cs="Roboto" w:eastAsia="Roboto" w:hAnsi="Roboto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https://www.tomgrad.ru/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701404933363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after="0" w:befor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 </w:t>
      </w:r>
    </w:p>
    <w:tbl>
      <w:tblPr>
        <w:tblStyle w:val="Table2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5865"/>
        <w:tblGridChange w:id="0">
          <w:tblGrid>
            <w:gridCol w:w="4425"/>
            <w:gridCol w:w="58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240" w:line="276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Банковские реквизиты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Расчётный счёт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40802810004000010944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Банк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СИБИРСКИЙ Ф-Л ПАО "ПРОМСВЯЗЬБАНК"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Г. НОВОСИБИРСК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045004816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Корреспондентский счёт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before="240" w:line="276" w:lineRule="auto"/>
              <w:jc w:val="both"/>
              <w:rPr>
                <w:rFonts w:ascii="Roboto" w:cs="Roboto" w:eastAsia="Roboto" w:hAnsi="Roboto"/>
                <w:b w:val="1"/>
                <w:sz w:val="24"/>
                <w:szCs w:val="24"/>
                <w:u w:val="single"/>
              </w:rPr>
            </w:pPr>
            <w:bookmarkStart w:colFirst="0" w:colLast="0" w:name="_hw9dcxa0uv9o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u w:val="single"/>
                <w:rtl w:val="0"/>
              </w:rPr>
              <w:t xml:space="preserve">30101810500000000816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after="240" w:before="240" w:lineRule="auto"/>
        <w:jc w:val="both"/>
        <w:rPr>
          <w:rFonts w:ascii="Roboto" w:cs="Roboto" w:eastAsia="Roboto" w:hAnsi="Roboto"/>
          <w:b w:val="1"/>
          <w:sz w:val="24"/>
          <w:szCs w:val="24"/>
          <w:u w:val="single"/>
        </w:rPr>
      </w:pPr>
      <w:bookmarkStart w:colFirst="0" w:colLast="0" w:name="_hw9dcxa0uv9o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0.3937007874016" w:top="1700.7874015748032" w:left="1133.8582677165355" w:right="708.661417322834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ИП Сурков Артем Владимирович</w:t>
      <w:br w:type="textWrapping"/>
      <w:t xml:space="preserve"> ИНН 701404933363,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172085</wp:posOffset>
          </wp:positionH>
          <wp:positionV relativeFrom="paragraph">
            <wp:posOffset>41275</wp:posOffset>
          </wp:positionV>
          <wp:extent cx="789940" cy="72771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940" cy="727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ageBreakBefore w:val="0"/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</w:t>
    </w:r>
    <w:r w:rsidDel="00000000" w:rsidR="00000000" w:rsidRPr="00000000">
      <w:rPr>
        <w:rFonts w:ascii="Cambria" w:cs="Cambria" w:eastAsia="Cambria" w:hAnsi="Cambria"/>
        <w:color w:val="333333"/>
        <w:sz w:val="20"/>
        <w:szCs w:val="20"/>
        <w:highlight w:val="white"/>
        <w:rtl w:val="0"/>
      </w:rPr>
      <w:t xml:space="preserve">129323, г. Москва, Лазоревый проезд, 3 кв. 170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      тел. </w:t>
    </w:r>
    <w:hyperlink r:id="rId2">
      <w:r w:rsidDel="00000000" w:rsidR="00000000" w:rsidRPr="00000000">
        <w:rPr>
          <w:rFonts w:ascii="Cambria" w:cs="Cambria" w:eastAsia="Cambria" w:hAnsi="Cambria"/>
          <w:sz w:val="20"/>
          <w:szCs w:val="20"/>
          <w:u w:val="single"/>
          <w:shd w:fill="fdfaf4" w:val="clear"/>
          <w:rtl w:val="0"/>
        </w:rPr>
        <w:t xml:space="preserve">8-952-892-15-66</w:t>
      </w:r>
    </w:hyperlink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; e-mail: info@tomgrad.ru </w:t>
    </w:r>
  </w:p>
  <w:p w:rsidR="00000000" w:rsidDel="00000000" w:rsidP="00000000" w:rsidRDefault="00000000" w:rsidRPr="00000000" w14:paraId="00000023">
    <w:pPr>
      <w:pageBreakBefore w:val="0"/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sz w:val="20"/>
        <w:szCs w:val="20"/>
      </w:rPr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Сайт: tomgrad.ru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mgrad.ru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tel:8952892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